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AB5AC">
      <w:pPr>
        <w:adjustRightInd w:val="0"/>
        <w:snapToGrid w:val="0"/>
        <w:rPr>
          <w:rFonts w:ascii="黑体" w:hAnsi="黑体" w:eastAsia="黑体" w:cs="黑体"/>
          <w:bCs/>
          <w:sz w:val="32"/>
          <w:szCs w:val="32"/>
        </w:rPr>
      </w:pPr>
      <w:r>
        <w:rPr>
          <w:rFonts w:hint="eastAsia" w:ascii="黑体" w:hAnsi="黑体" w:eastAsia="黑体" w:cs="黑体"/>
          <w:bCs/>
          <w:sz w:val="32"/>
          <w:szCs w:val="32"/>
        </w:rPr>
        <w:t>附件4-1</w:t>
      </w:r>
    </w:p>
    <w:p w14:paraId="1ECEB6DB">
      <w:pPr>
        <w:adjustRightInd w:val="0"/>
        <w:snapToGrid w:val="0"/>
        <w:spacing w:line="1020" w:lineRule="exact"/>
        <w:ind w:left="2640" w:hanging="2640" w:hangingChars="600"/>
        <w:jc w:val="center"/>
        <w:rPr>
          <w:rFonts w:eastAsia="黑体"/>
          <w:bCs/>
          <w:sz w:val="44"/>
          <w:szCs w:val="44"/>
        </w:rPr>
      </w:pPr>
      <w:r>
        <w:rPr>
          <w:rFonts w:hint="eastAsia" w:eastAsia="黑体"/>
          <w:bCs/>
          <w:sz w:val="44"/>
          <w:szCs w:val="44"/>
        </w:rPr>
        <w:t>学校体育美育卫生国防教育改革发展项目</w:t>
      </w:r>
    </w:p>
    <w:p w14:paraId="62473811">
      <w:pPr>
        <w:adjustRightInd w:val="0"/>
        <w:snapToGrid w:val="0"/>
        <w:spacing w:line="1020" w:lineRule="exact"/>
        <w:jc w:val="center"/>
        <w:rPr>
          <w:rFonts w:eastAsia="黑体"/>
          <w:sz w:val="44"/>
          <w:szCs w:val="44"/>
        </w:rPr>
      </w:pPr>
      <w:r>
        <w:rPr>
          <w:rFonts w:hint="eastAsia" w:eastAsia="黑体"/>
          <w:bCs/>
          <w:sz w:val="44"/>
          <w:szCs w:val="44"/>
        </w:rPr>
        <w:t>绩效自评</w:t>
      </w:r>
      <w:r>
        <w:rPr>
          <w:rFonts w:hint="eastAsia" w:eastAsia="黑体"/>
          <w:sz w:val="44"/>
          <w:szCs w:val="44"/>
        </w:rPr>
        <w:t>报告</w:t>
      </w:r>
    </w:p>
    <w:p w14:paraId="4DEFA41D">
      <w:pPr>
        <w:spacing w:before="156" w:beforeLines="50" w:after="156" w:afterLines="50"/>
        <w:jc w:val="center"/>
        <w:rPr>
          <w:rFonts w:eastAsia="黑体"/>
          <w:sz w:val="44"/>
          <w:szCs w:val="44"/>
        </w:rPr>
      </w:pPr>
    </w:p>
    <w:p w14:paraId="3104318F">
      <w:pPr>
        <w:spacing w:before="156" w:beforeLines="50" w:after="156" w:afterLines="50"/>
        <w:jc w:val="center"/>
        <w:rPr>
          <w:rFonts w:eastAsia="黑体"/>
          <w:sz w:val="44"/>
          <w:szCs w:val="44"/>
        </w:rPr>
      </w:pPr>
    </w:p>
    <w:p w14:paraId="36E51E6B">
      <w:pPr>
        <w:spacing w:before="156" w:beforeLines="50" w:after="156" w:afterLines="50"/>
        <w:jc w:val="center"/>
        <w:rPr>
          <w:rFonts w:eastAsia="黑体"/>
          <w:sz w:val="44"/>
          <w:szCs w:val="44"/>
        </w:rPr>
      </w:pPr>
    </w:p>
    <w:p w14:paraId="033F7768">
      <w:pPr>
        <w:pStyle w:val="2"/>
        <w:rPr>
          <w:rFonts w:hint="default" w:ascii="Times New Roman" w:hAnsi="Times New Roman" w:eastAsia="黑体"/>
          <w:sz w:val="44"/>
          <w:szCs w:val="44"/>
        </w:rPr>
      </w:pPr>
    </w:p>
    <w:p w14:paraId="0CCF813E">
      <w:pPr>
        <w:pStyle w:val="2"/>
        <w:rPr>
          <w:rFonts w:hint="default" w:ascii="Times New Roman" w:hAnsi="Times New Roman"/>
        </w:rPr>
      </w:pPr>
    </w:p>
    <w:p w14:paraId="6839B98D"/>
    <w:p w14:paraId="623C49A5">
      <w:pPr>
        <w:pStyle w:val="2"/>
        <w:rPr>
          <w:rFonts w:hint="default" w:ascii="Times New Roman" w:hAnsi="Times New Roman"/>
        </w:rPr>
      </w:pPr>
    </w:p>
    <w:p w14:paraId="07F58CEE">
      <w:pPr>
        <w:spacing w:before="156" w:beforeLines="50" w:after="156" w:afterLines="50"/>
        <w:jc w:val="center"/>
        <w:rPr>
          <w:rFonts w:eastAsia="黑体"/>
          <w:sz w:val="44"/>
          <w:szCs w:val="44"/>
        </w:rPr>
      </w:pPr>
    </w:p>
    <w:p w14:paraId="56EA02AE">
      <w:pPr>
        <w:snapToGrid w:val="0"/>
        <w:spacing w:line="360" w:lineRule="auto"/>
        <w:rPr>
          <w:rFonts w:ascii="仿宋_GB2312"/>
          <w:sz w:val="32"/>
          <w:szCs w:val="32"/>
        </w:rPr>
      </w:pPr>
      <w:r>
        <w:rPr>
          <w:rFonts w:hint="eastAsia" w:ascii="仿宋_GB2312"/>
          <w:sz w:val="32"/>
          <w:szCs w:val="32"/>
        </w:rPr>
        <w:t xml:space="preserve">         </w:t>
      </w:r>
    </w:p>
    <w:p w14:paraId="48568388">
      <w:pPr>
        <w:pStyle w:val="8"/>
        <w:ind w:firstLine="0" w:firstLineChars="0"/>
        <w:rPr>
          <w:rFonts w:ascii="Times New Roman" w:hAnsi="Times New Roman" w:eastAsia="黑体"/>
          <w:sz w:val="44"/>
          <w:szCs w:val="44"/>
        </w:rPr>
      </w:pPr>
    </w:p>
    <w:p w14:paraId="7197B06B">
      <w:pPr>
        <w:snapToGrid w:val="0"/>
        <w:spacing w:line="360" w:lineRule="auto"/>
        <w:rPr>
          <w:rFonts w:ascii="仿宋_GB2312"/>
          <w:sz w:val="32"/>
          <w:szCs w:val="32"/>
        </w:rPr>
      </w:pPr>
      <w:r>
        <w:rPr>
          <w:rFonts w:hint="eastAsia" w:ascii="仿宋_GB2312"/>
          <w:sz w:val="32"/>
          <w:szCs w:val="32"/>
        </w:rPr>
        <w:t xml:space="preserve">          部门名称：广东轻工职业技术大学</w:t>
      </w:r>
    </w:p>
    <w:p w14:paraId="22D307AE">
      <w:pPr>
        <w:snapToGrid w:val="0"/>
        <w:spacing w:line="360" w:lineRule="auto"/>
        <w:rPr>
          <w:rFonts w:ascii="仿宋_GB2312"/>
          <w:sz w:val="32"/>
          <w:szCs w:val="32"/>
        </w:rPr>
      </w:pPr>
      <w:r>
        <w:rPr>
          <w:rFonts w:hint="eastAsia" w:ascii="仿宋_GB2312"/>
          <w:sz w:val="32"/>
          <w:szCs w:val="32"/>
        </w:rPr>
        <w:t xml:space="preserve">          填报人：王裕祥</w:t>
      </w:r>
    </w:p>
    <w:p w14:paraId="160971C3">
      <w:pPr>
        <w:snapToGrid w:val="0"/>
        <w:spacing w:line="360" w:lineRule="auto"/>
        <w:rPr>
          <w:rFonts w:ascii="仿宋_GB2312"/>
          <w:sz w:val="32"/>
          <w:szCs w:val="32"/>
        </w:rPr>
      </w:pPr>
      <w:r>
        <w:rPr>
          <w:rFonts w:hint="eastAsia" w:ascii="仿宋_GB2312"/>
          <w:sz w:val="32"/>
          <w:szCs w:val="32"/>
        </w:rPr>
        <w:t xml:space="preserve">          联系电话：1</w:t>
      </w:r>
      <w:r>
        <w:rPr>
          <w:rFonts w:ascii="仿宋_GB2312"/>
          <w:sz w:val="32"/>
          <w:szCs w:val="32"/>
        </w:rPr>
        <w:t>3929553377</w:t>
      </w:r>
    </w:p>
    <w:p w14:paraId="6D5D626D">
      <w:pPr>
        <w:snapToGrid w:val="0"/>
        <w:spacing w:line="360" w:lineRule="auto"/>
        <w:rPr>
          <w:rFonts w:hint="eastAsia"/>
        </w:rPr>
        <w:sectPr>
          <w:pgSz w:w="11906" w:h="16838"/>
          <w:pgMar w:top="2041" w:right="1417" w:bottom="1417" w:left="1531" w:header="851" w:footer="992" w:gutter="0"/>
          <w:pgNumType w:fmt="numberInDash"/>
          <w:cols w:space="720" w:num="1"/>
          <w:docGrid w:type="lines" w:linePitch="312" w:charSpace="0"/>
        </w:sectPr>
      </w:pPr>
      <w:r>
        <w:rPr>
          <w:rFonts w:hint="eastAsia" w:ascii="仿宋_GB2312"/>
          <w:sz w:val="32"/>
          <w:szCs w:val="32"/>
        </w:rPr>
        <w:t xml:space="preserve">          填报日期</w:t>
      </w:r>
      <w:bookmarkStart w:id="0" w:name="_Toc21411"/>
      <w:r>
        <w:rPr>
          <w:rFonts w:hint="eastAsia" w:ascii="仿宋_GB2312"/>
          <w:sz w:val="32"/>
          <w:szCs w:val="32"/>
        </w:rPr>
        <w:t>：2</w:t>
      </w:r>
      <w:r>
        <w:rPr>
          <w:rFonts w:ascii="仿宋_GB2312"/>
          <w:sz w:val="32"/>
          <w:szCs w:val="32"/>
        </w:rPr>
        <w:t>025</w:t>
      </w:r>
      <w:r>
        <w:rPr>
          <w:rFonts w:hint="eastAsia" w:ascii="仿宋_GB2312"/>
          <w:sz w:val="32"/>
          <w:szCs w:val="32"/>
        </w:rPr>
        <w:t>年5月1</w:t>
      </w:r>
      <w:r>
        <w:rPr>
          <w:rFonts w:ascii="仿宋_GB2312"/>
          <w:sz w:val="32"/>
          <w:szCs w:val="32"/>
        </w:rPr>
        <w:t>2</w:t>
      </w:r>
      <w:r>
        <w:rPr>
          <w:rFonts w:hint="eastAsia" w:ascii="仿宋_GB2312"/>
          <w:sz w:val="32"/>
          <w:szCs w:val="32"/>
        </w:rPr>
        <w:t>日</w:t>
      </w:r>
    </w:p>
    <w:bookmarkEnd w:id="0"/>
    <w:p w14:paraId="2376B101">
      <w:pPr>
        <w:snapToGrid w:val="0"/>
        <w:spacing w:line="360" w:lineRule="auto"/>
        <w:ind w:firstLine="640" w:firstLineChars="200"/>
        <w:rPr>
          <w:rFonts w:ascii="黑体" w:eastAsia="黑体"/>
          <w:sz w:val="32"/>
          <w:szCs w:val="32"/>
        </w:rPr>
      </w:pPr>
      <w:bookmarkStart w:id="1" w:name="_Toc6861"/>
      <w:bookmarkStart w:id="2" w:name="_Toc30733"/>
      <w:bookmarkStart w:id="3" w:name="_Toc27308"/>
      <w:r>
        <w:rPr>
          <w:rFonts w:hint="eastAsia" w:ascii="黑体" w:eastAsia="黑体"/>
          <w:sz w:val="32"/>
          <w:szCs w:val="32"/>
        </w:rPr>
        <w:t>一、基本情况</w:t>
      </w:r>
    </w:p>
    <w:p w14:paraId="13C1CB47">
      <w:pPr>
        <w:snapToGrid w:val="0"/>
        <w:spacing w:line="360" w:lineRule="auto"/>
        <w:ind w:firstLine="640" w:firstLineChars="200"/>
        <w:rPr>
          <w:rFonts w:hint="eastAsia" w:ascii="仿宋_GB2312"/>
          <w:sz w:val="32"/>
          <w:szCs w:val="32"/>
        </w:rPr>
      </w:pPr>
      <w:r>
        <w:rPr>
          <w:rFonts w:hint="eastAsia" w:ascii="仿宋_GB2312"/>
          <w:sz w:val="32"/>
          <w:szCs w:val="32"/>
        </w:rPr>
        <w:t>根据粤财科教函〔2023〕14号文，2023年学校收到“学校体育美育卫生国防教育改革发展资金”46万元。其中，26万元用于2023年承办和牵头组织参加教育部军事训练营相关事宜，资金总额26万元；20万元用于2023年承办全省军事教学比赛相关事宜。</w:t>
      </w:r>
    </w:p>
    <w:p w14:paraId="0CA00E08">
      <w:pPr>
        <w:snapToGrid w:val="0"/>
        <w:spacing w:line="360" w:lineRule="auto"/>
        <w:ind w:firstLine="640" w:firstLineChars="200"/>
        <w:rPr>
          <w:rFonts w:hint="eastAsia" w:ascii="仿宋_GB2312"/>
          <w:sz w:val="32"/>
          <w:szCs w:val="32"/>
        </w:rPr>
      </w:pPr>
      <w:r>
        <w:rPr>
          <w:rFonts w:hint="eastAsia" w:ascii="仿宋_GB2312"/>
          <w:sz w:val="32"/>
          <w:szCs w:val="32"/>
        </w:rPr>
        <w:t>军事训练营活动发挥军事训练营示范作用，引领学生军训创新发展，弘扬新时代人民军队精神风貌和光荣传统，激发广大青年学生积极投身军营、立志报效祖国的参军热情，使关心国防、热爱国防、建设国防、保卫国防成为全社会的思想共识和自觉行动。全省军事教学比赛项目进一步提升我省普通高等学校军事课教师教学能力和业务水平。</w:t>
      </w:r>
    </w:p>
    <w:p w14:paraId="0BC68710">
      <w:pPr>
        <w:snapToGrid w:val="0"/>
        <w:spacing w:line="360" w:lineRule="auto"/>
        <w:ind w:firstLine="640" w:firstLineChars="200"/>
        <w:rPr>
          <w:rFonts w:ascii="黑体" w:eastAsia="黑体"/>
          <w:sz w:val="32"/>
          <w:szCs w:val="32"/>
        </w:rPr>
      </w:pPr>
      <w:r>
        <w:rPr>
          <w:rFonts w:hint="eastAsia" w:ascii="黑体" w:eastAsia="黑体"/>
          <w:sz w:val="32"/>
          <w:szCs w:val="32"/>
        </w:rPr>
        <w:t>二、自评情况</w:t>
      </w:r>
    </w:p>
    <w:p w14:paraId="275B9943">
      <w:pPr>
        <w:snapToGrid w:val="0"/>
        <w:spacing w:line="360" w:lineRule="auto"/>
        <w:ind w:firstLine="643" w:firstLineChars="200"/>
        <w:rPr>
          <w:rFonts w:ascii="楷体" w:hAnsi="楷体" w:eastAsia="楷体" w:cs="楷体"/>
          <w:b/>
          <w:bCs/>
          <w:sz w:val="32"/>
          <w:szCs w:val="32"/>
        </w:rPr>
      </w:pPr>
      <w:r>
        <w:rPr>
          <w:rFonts w:hint="eastAsia" w:ascii="楷体" w:hAnsi="楷体" w:eastAsia="楷体" w:cs="楷体"/>
          <w:b/>
          <w:bCs/>
          <w:sz w:val="32"/>
          <w:szCs w:val="32"/>
        </w:rPr>
        <w:t>（一）自评结论</w:t>
      </w:r>
    </w:p>
    <w:p w14:paraId="6202954F">
      <w:pPr>
        <w:snapToGrid w:val="0"/>
        <w:spacing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整个项目情况自评</w:t>
      </w:r>
      <w:r>
        <w:rPr>
          <w:rFonts w:hint="eastAsia" w:ascii="楷体" w:hAnsi="楷体" w:eastAsia="楷体" w:cs="楷体"/>
          <w:b/>
          <w:bCs/>
          <w:sz w:val="32"/>
          <w:szCs w:val="32"/>
          <w:lang w:val="en-US" w:eastAsia="zh-CN"/>
        </w:rPr>
        <w:t>100</w:t>
      </w:r>
      <w:r>
        <w:rPr>
          <w:rFonts w:hint="eastAsia" w:ascii="楷体" w:hAnsi="楷体" w:eastAsia="楷体" w:cs="楷体"/>
          <w:b/>
          <w:bCs/>
          <w:sz w:val="32"/>
          <w:szCs w:val="32"/>
        </w:rPr>
        <w:t>分</w:t>
      </w:r>
    </w:p>
    <w:p w14:paraId="2C6B1B81">
      <w:pPr>
        <w:snapToGrid w:val="0"/>
        <w:spacing w:line="360" w:lineRule="auto"/>
        <w:ind w:firstLine="643" w:firstLineChars="200"/>
        <w:rPr>
          <w:rFonts w:ascii="楷体" w:hAnsi="楷体" w:eastAsia="楷体" w:cs="楷体"/>
          <w:b/>
          <w:bCs/>
          <w:sz w:val="32"/>
          <w:szCs w:val="32"/>
        </w:rPr>
      </w:pPr>
      <w:r>
        <w:rPr>
          <w:rFonts w:hint="eastAsia" w:ascii="楷体" w:hAnsi="楷体" w:eastAsia="楷体" w:cs="楷体"/>
          <w:b/>
          <w:bCs/>
          <w:sz w:val="32"/>
          <w:szCs w:val="32"/>
        </w:rPr>
        <w:t>（二）资金使用绩效</w:t>
      </w:r>
    </w:p>
    <w:p w14:paraId="01379E59">
      <w:pPr>
        <w:snapToGrid w:val="0"/>
        <w:spacing w:line="360" w:lineRule="auto"/>
        <w:ind w:firstLine="640" w:firstLineChars="200"/>
        <w:rPr>
          <w:rFonts w:ascii="仿宋_GB2312"/>
          <w:sz w:val="32"/>
          <w:szCs w:val="32"/>
        </w:rPr>
      </w:pPr>
      <w:r>
        <w:rPr>
          <w:rFonts w:hint="eastAsia" w:ascii="仿宋_GB2312"/>
          <w:sz w:val="32"/>
          <w:szCs w:val="32"/>
        </w:rPr>
        <w:t xml:space="preserve">  1.资金支出情况。</w:t>
      </w:r>
    </w:p>
    <w:p w14:paraId="1DF111F7">
      <w:pPr>
        <w:snapToGrid w:val="0"/>
        <w:spacing w:line="360" w:lineRule="auto"/>
        <w:ind w:firstLine="640" w:firstLineChars="200"/>
        <w:rPr>
          <w:rFonts w:hint="default" w:ascii="仿宋_GB2312" w:eastAsia="仿宋_GB2312"/>
          <w:sz w:val="32"/>
          <w:szCs w:val="32"/>
          <w:lang w:val="en-US" w:eastAsia="zh-CN"/>
        </w:rPr>
      </w:pPr>
      <w:r>
        <w:rPr>
          <w:rFonts w:hint="eastAsia" w:ascii="仿宋_GB2312"/>
          <w:sz w:val="32"/>
          <w:szCs w:val="32"/>
          <w:lang w:val="en-US" w:eastAsia="zh-CN"/>
        </w:rPr>
        <w:t>截止2024年12月</w:t>
      </w:r>
      <w:r>
        <w:rPr>
          <w:rFonts w:hint="eastAsia" w:ascii="仿宋_GB2312"/>
          <w:sz w:val="32"/>
          <w:szCs w:val="32"/>
        </w:rPr>
        <w:t>本</w:t>
      </w:r>
      <w:r>
        <w:rPr>
          <w:rFonts w:hint="eastAsia" w:ascii="仿宋_GB2312"/>
          <w:sz w:val="32"/>
          <w:szCs w:val="32"/>
          <w:lang w:val="en-US" w:eastAsia="zh-CN"/>
        </w:rPr>
        <w:t>专项</w:t>
      </w:r>
      <w:r>
        <w:rPr>
          <w:rFonts w:hint="eastAsia" w:ascii="仿宋_GB2312"/>
          <w:sz w:val="32"/>
          <w:szCs w:val="32"/>
        </w:rPr>
        <w:t>资金分别用于：2023年承办省和牵头组织参加教育部军事训练营</w:t>
      </w:r>
      <w:r>
        <w:rPr>
          <w:rFonts w:hint="eastAsia" w:ascii="仿宋_GB2312"/>
          <w:sz w:val="32"/>
          <w:szCs w:val="32"/>
          <w:lang w:val="en-US" w:eastAsia="zh-CN"/>
        </w:rPr>
        <w:t>支出26万元</w:t>
      </w:r>
      <w:r>
        <w:rPr>
          <w:rFonts w:hint="eastAsia" w:ascii="仿宋_GB2312"/>
          <w:sz w:val="32"/>
          <w:szCs w:val="32"/>
        </w:rPr>
        <w:t>和23年承办全省军事教学比赛</w:t>
      </w:r>
      <w:r>
        <w:rPr>
          <w:rFonts w:hint="eastAsia" w:ascii="仿宋_GB2312"/>
          <w:sz w:val="32"/>
          <w:szCs w:val="32"/>
          <w:lang w:val="en-US" w:eastAsia="zh-CN"/>
        </w:rPr>
        <w:t>20万元，完成率100%。</w:t>
      </w:r>
    </w:p>
    <w:p w14:paraId="502FB89A">
      <w:pPr>
        <w:snapToGrid w:val="0"/>
        <w:spacing w:line="360" w:lineRule="auto"/>
        <w:ind w:firstLine="640" w:firstLineChars="200"/>
        <w:rPr>
          <w:rFonts w:hint="eastAsia" w:ascii="仿宋_GB2312"/>
          <w:sz w:val="32"/>
          <w:szCs w:val="32"/>
        </w:rPr>
      </w:pPr>
    </w:p>
    <w:p w14:paraId="1F78522A">
      <w:pPr>
        <w:snapToGrid w:val="0"/>
        <w:spacing w:line="360" w:lineRule="auto"/>
        <w:ind w:firstLine="640" w:firstLineChars="200"/>
        <w:rPr>
          <w:rFonts w:ascii="仿宋_GB2312"/>
          <w:sz w:val="32"/>
          <w:szCs w:val="32"/>
        </w:rPr>
      </w:pPr>
      <w:r>
        <w:rPr>
          <w:rFonts w:hint="eastAsia" w:ascii="仿宋_GB2312"/>
          <w:sz w:val="32"/>
          <w:szCs w:val="32"/>
        </w:rPr>
        <w:t xml:space="preserve">  2.资金完成绩效目标情况。</w:t>
      </w:r>
    </w:p>
    <w:p w14:paraId="4C495156">
      <w:pPr>
        <w:snapToGrid w:val="0"/>
        <w:spacing w:line="360" w:lineRule="auto"/>
        <w:ind w:firstLine="640" w:firstLineChars="200"/>
        <w:rPr>
          <w:rFonts w:hint="eastAsia" w:ascii="仿宋_GB2312"/>
          <w:sz w:val="32"/>
          <w:szCs w:val="32"/>
        </w:rPr>
      </w:pPr>
      <w:r>
        <w:rPr>
          <w:rFonts w:hint="eastAsia" w:ascii="仿宋_GB2312"/>
          <w:sz w:val="32"/>
          <w:szCs w:val="32"/>
        </w:rPr>
        <w:t>2023年6月27日-6月30日，由广东省教育厅、广东省军区战备建设局主办，广东轻工职业技术学院承办、广东省国防教育学会执行的2023年广东省学生军事训练营在广东轻工职业技术学院南海校区举行，本次训练营主题为“激扬青春 爱我国防”。广东省共252名学员参加竞赛，分为63个组别，其中本科院校12个组48人，高职院校30个组120人，高中阶段21个组84人。在为期4天的训练营中，参训学员将进行共同条令教育训练、1000米定向越野、射击、30米蛇形跑、投弹等5个项目的竞赛。2023年广东省学生军事训练营活动团体奖本科组12个，高职组30个，高中阶段组21个；单项奖30米蛇形跑、射击、投弹、定向越野、共同条令教育训练各项目评出48名获奖学生合计240人次；优秀组织奖2个。</w:t>
      </w:r>
    </w:p>
    <w:p w14:paraId="7D2695AF">
      <w:pPr>
        <w:snapToGrid w:val="0"/>
        <w:spacing w:line="360" w:lineRule="auto"/>
        <w:ind w:firstLine="640" w:firstLineChars="200"/>
        <w:rPr>
          <w:rFonts w:hint="eastAsia" w:ascii="仿宋_GB2312"/>
          <w:sz w:val="32"/>
          <w:szCs w:val="32"/>
        </w:rPr>
      </w:pPr>
      <w:r>
        <w:rPr>
          <w:rFonts w:hint="eastAsia" w:ascii="仿宋_GB2312"/>
          <w:sz w:val="32"/>
          <w:szCs w:val="32"/>
        </w:rPr>
        <w:t>2023年12月16-18日，由广东省教育厅、广东省军区战备建设局主办，我校与广东省国防教育学会承办的2023年度广东省高校军事理论教师教学比赛决赛在广东轻工职业技术学院南海校区举行。本次参赛教师分为本科组和高职组，分别进行了军事理论授课、单个军人队列动作和模拟射击评比。军事理论授课主要对教师的教学内容、教学组织、语言教态、教学特色、教学反思等方面进行评分，单个军人队列动作和模拟射击主要考察教师对于基本军事技能的掌握和轻武器的应用。全省共有44所高校79名教师参加2023年度全省高校军事理论教师教学比赛决赛，共79名教师获奖，其中： 一等奖8名，二等奖12名,三等奖20名，优秀奖39名。</w:t>
      </w:r>
    </w:p>
    <w:p w14:paraId="7C9EB472">
      <w:pPr>
        <w:snapToGrid w:val="0"/>
        <w:spacing w:line="360" w:lineRule="auto"/>
        <w:ind w:firstLine="640" w:firstLineChars="200"/>
        <w:rPr>
          <w:rFonts w:ascii="仿宋_GB2312"/>
          <w:sz w:val="32"/>
          <w:szCs w:val="32"/>
        </w:rPr>
      </w:pPr>
      <w:r>
        <w:rPr>
          <w:rFonts w:hint="eastAsia" w:ascii="仿宋_GB2312"/>
          <w:sz w:val="32"/>
          <w:szCs w:val="32"/>
        </w:rPr>
        <w:t xml:space="preserve">  3.资金分用途使用绩效。</w:t>
      </w:r>
    </w:p>
    <w:p w14:paraId="11A1FCE7">
      <w:pPr>
        <w:snapToGrid w:val="0"/>
        <w:spacing w:line="360" w:lineRule="auto"/>
        <w:ind w:firstLine="640" w:firstLineChars="200"/>
        <w:rPr>
          <w:rFonts w:hint="default" w:ascii="仿宋_GB2312" w:eastAsia="仿宋_GB2312"/>
          <w:sz w:val="32"/>
          <w:szCs w:val="32"/>
          <w:lang w:val="en-US" w:eastAsia="zh-CN"/>
        </w:rPr>
      </w:pPr>
      <w:r>
        <w:rPr>
          <w:rFonts w:hint="eastAsia" w:ascii="仿宋_GB2312"/>
          <w:sz w:val="32"/>
          <w:szCs w:val="32"/>
        </w:rPr>
        <w:t>学校紧扣体育美育卫生国防教育四大领域改革发展要求，科学规划资金使用方案，将</w:t>
      </w:r>
      <w:r>
        <w:rPr>
          <w:rFonts w:hint="eastAsia" w:ascii="仿宋_GB2312"/>
          <w:sz w:val="32"/>
          <w:szCs w:val="32"/>
          <w:lang w:val="en-US" w:eastAsia="zh-CN"/>
        </w:rPr>
        <w:t>该专项</w:t>
      </w:r>
      <w:r>
        <w:rPr>
          <w:rFonts w:hint="eastAsia" w:ascii="仿宋_GB2312"/>
          <w:sz w:val="32"/>
          <w:szCs w:val="32"/>
        </w:rPr>
        <w:t>资金精准投入</w:t>
      </w:r>
      <w:r>
        <w:rPr>
          <w:rFonts w:hint="eastAsia" w:ascii="仿宋_GB2312"/>
          <w:sz w:val="32"/>
          <w:szCs w:val="32"/>
          <w:lang w:val="en-US" w:eastAsia="zh-CN"/>
        </w:rPr>
        <w:t>到两个国防军事相关赛事及培训，</w:t>
      </w:r>
      <w:r>
        <w:rPr>
          <w:rFonts w:hint="eastAsia" w:ascii="仿宋_GB2312"/>
          <w:sz w:val="32"/>
          <w:szCs w:val="32"/>
        </w:rPr>
        <w:t>均按计划完成，资金使用合规透明，无截留、挪用现象。项目实施过程中，我校坚持 “以生为本”，将体育美育卫生国防教育深度融入人才培养体系，</w:t>
      </w:r>
      <w:r>
        <w:rPr>
          <w:rFonts w:hint="eastAsia" w:ascii="仿宋_GB2312"/>
          <w:sz w:val="32"/>
          <w:szCs w:val="32"/>
          <w:lang w:val="en-US" w:eastAsia="zh-CN"/>
        </w:rPr>
        <w:t>通过比赛与培训</w:t>
      </w:r>
      <w:r>
        <w:rPr>
          <w:rFonts w:hint="eastAsia" w:ascii="仿宋_GB2312"/>
          <w:sz w:val="32"/>
          <w:szCs w:val="32"/>
        </w:rPr>
        <w:t>厚植学生家国情怀</w:t>
      </w:r>
      <w:r>
        <w:rPr>
          <w:rFonts w:hint="eastAsia" w:ascii="仿宋_GB2312"/>
          <w:sz w:val="32"/>
          <w:szCs w:val="32"/>
          <w:lang w:eastAsia="zh-CN"/>
        </w:rPr>
        <w:t>。</w:t>
      </w:r>
      <w:r>
        <w:rPr>
          <w:rFonts w:hint="eastAsia" w:ascii="仿宋_GB2312"/>
          <w:sz w:val="32"/>
          <w:szCs w:val="32"/>
        </w:rPr>
        <w:t>未来，我校将继续发挥项目资金的杠杆效应，持续优化教育资源配置，巩固提升建设成果，</w:t>
      </w:r>
      <w:r>
        <w:rPr>
          <w:rFonts w:hint="eastAsia" w:ascii="仿宋_GB2312"/>
          <w:sz w:val="32"/>
          <w:szCs w:val="32"/>
          <w:lang w:val="en-US" w:eastAsia="zh-CN"/>
        </w:rPr>
        <w:t>践行“</w:t>
      </w:r>
      <w:r>
        <w:rPr>
          <w:rFonts w:hint="eastAsia" w:ascii="仿宋_GB2312"/>
          <w:sz w:val="32"/>
          <w:szCs w:val="32"/>
        </w:rPr>
        <w:t>为</w:t>
      </w:r>
      <w:r>
        <w:rPr>
          <w:rFonts w:hint="eastAsia" w:ascii="仿宋_GB2312"/>
          <w:sz w:val="32"/>
          <w:szCs w:val="32"/>
          <w:lang w:val="en-US" w:eastAsia="zh-CN"/>
        </w:rPr>
        <w:t>党育人，为国育才”的初心使命</w:t>
      </w:r>
      <w:r>
        <w:rPr>
          <w:rFonts w:hint="eastAsia" w:ascii="仿宋_GB2312"/>
          <w:sz w:val="32"/>
          <w:szCs w:val="32"/>
        </w:rPr>
        <w:t>。</w:t>
      </w:r>
    </w:p>
    <w:p w14:paraId="7A7D0C64">
      <w:pPr>
        <w:snapToGrid w:val="0"/>
        <w:spacing w:line="360" w:lineRule="auto"/>
        <w:ind w:firstLine="0" w:firstLineChars="0"/>
        <w:rPr>
          <w:rFonts w:hint="eastAsia" w:ascii="仿宋_GB2312"/>
          <w:sz w:val="32"/>
          <w:szCs w:val="32"/>
        </w:rPr>
      </w:pPr>
      <w:r>
        <w:rPr>
          <w:rFonts w:hint="eastAsia" w:ascii="仿宋_GB2312"/>
          <w:sz w:val="32"/>
          <w:szCs w:val="32"/>
        </w:rPr>
        <w:t>综上，我校体育美育卫生国防教育改革发展项目资金使用规范有序、效益显著，达到预期目标，自评等级为 “优秀”。</w:t>
      </w:r>
    </w:p>
    <w:p w14:paraId="7CD2F3C2">
      <w:pPr>
        <w:snapToGrid w:val="0"/>
        <w:spacing w:line="360" w:lineRule="auto"/>
        <w:ind w:firstLine="643" w:firstLineChars="200"/>
        <w:rPr>
          <w:rFonts w:ascii="楷体" w:hAnsi="楷体" w:eastAsia="楷体" w:cs="楷体"/>
          <w:b/>
          <w:bCs/>
          <w:sz w:val="32"/>
          <w:szCs w:val="32"/>
        </w:rPr>
      </w:pPr>
      <w:r>
        <w:rPr>
          <w:rFonts w:hint="eastAsia" w:ascii="楷体" w:hAnsi="楷体" w:eastAsia="楷体" w:cs="楷体"/>
          <w:b/>
          <w:bCs/>
          <w:sz w:val="32"/>
          <w:szCs w:val="32"/>
        </w:rPr>
        <w:t>（三）资金使用绩效存在的问题</w:t>
      </w:r>
    </w:p>
    <w:p w14:paraId="16E6C872">
      <w:pPr>
        <w:widowControl/>
        <w:snapToGrid w:val="0"/>
        <w:spacing w:line="360" w:lineRule="auto"/>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无</w:t>
      </w:r>
    </w:p>
    <w:p w14:paraId="203F6EA1">
      <w:pPr>
        <w:widowControl/>
        <w:numPr>
          <w:ilvl w:val="0"/>
          <w:numId w:val="1"/>
        </w:numPr>
        <w:snapToGrid w:val="0"/>
        <w:spacing w:line="360" w:lineRule="auto"/>
        <w:ind w:firstLine="640" w:firstLineChars="200"/>
        <w:rPr>
          <w:rFonts w:hint="eastAsia" w:ascii="黑体" w:eastAsia="黑体"/>
          <w:sz w:val="32"/>
          <w:szCs w:val="32"/>
        </w:rPr>
      </w:pPr>
      <w:r>
        <w:rPr>
          <w:rFonts w:hint="eastAsia" w:ascii="黑体" w:eastAsia="黑体"/>
          <w:sz w:val="32"/>
          <w:szCs w:val="32"/>
        </w:rPr>
        <w:t>改进意见</w:t>
      </w:r>
      <w:r>
        <w:rPr>
          <w:rFonts w:hint="eastAsia" w:ascii="黑体" w:eastAsia="黑体"/>
          <w:sz w:val="32"/>
          <w:szCs w:val="32"/>
          <w:lang w:val="en-US" w:eastAsia="zh-CN"/>
        </w:rPr>
        <w:t xml:space="preserve"> </w:t>
      </w:r>
    </w:p>
    <w:p w14:paraId="10340D43">
      <w:pPr>
        <w:widowControl/>
        <w:numPr>
          <w:numId w:val="0"/>
        </w:numPr>
        <w:snapToGrid w:val="0"/>
        <w:spacing w:line="360" w:lineRule="auto"/>
        <w:ind w:firstLine="640" w:firstLineChars="200"/>
        <w:rPr>
          <w:rFonts w:hint="eastAsia" w:ascii="黑体" w:eastAsia="黑体"/>
          <w:sz w:val="32"/>
          <w:szCs w:val="32"/>
          <w:lang w:val="en-US" w:eastAsia="zh-CN"/>
        </w:rPr>
      </w:pPr>
      <w:r>
        <w:rPr>
          <w:rFonts w:hint="eastAsia" w:ascii="黑体" w:eastAsia="黑体"/>
          <w:sz w:val="32"/>
          <w:szCs w:val="32"/>
          <w:lang w:val="en-US" w:eastAsia="zh-CN"/>
        </w:rPr>
        <w:t>无</w:t>
      </w:r>
    </w:p>
    <w:p w14:paraId="02189C73">
      <w:pPr>
        <w:widowControl/>
        <w:snapToGrid w:val="0"/>
        <w:spacing w:line="360" w:lineRule="auto"/>
        <w:ind w:firstLine="640" w:firstLineChars="200"/>
        <w:rPr>
          <w:rFonts w:ascii="黑体" w:eastAsia="黑体"/>
          <w:sz w:val="32"/>
          <w:szCs w:val="32"/>
        </w:rPr>
      </w:pPr>
      <w:r>
        <w:rPr>
          <w:rFonts w:hint="eastAsia" w:ascii="黑体" w:eastAsia="黑体"/>
          <w:sz w:val="32"/>
          <w:szCs w:val="32"/>
        </w:rPr>
        <w:t>四、到期拟延续计划</w:t>
      </w:r>
    </w:p>
    <w:bookmarkEnd w:id="1"/>
    <w:bookmarkEnd w:id="2"/>
    <w:bookmarkEnd w:id="3"/>
    <w:p w14:paraId="3295448B">
      <w:pPr>
        <w:widowControl/>
        <w:snapToGrid w:val="0"/>
        <w:spacing w:line="360" w:lineRule="auto"/>
        <w:ind w:firstLine="640" w:firstLineChars="200"/>
        <w:rPr>
          <w:rFonts w:hint="eastAsia" w:ascii="黑体" w:eastAsia="黑体"/>
          <w:sz w:val="32"/>
          <w:szCs w:val="32"/>
        </w:rPr>
      </w:pPr>
      <w:r>
        <w:rPr>
          <w:rFonts w:hint="eastAsia" w:ascii="黑体" w:eastAsia="黑体"/>
          <w:sz w:val="32"/>
          <w:szCs w:val="32"/>
        </w:rPr>
        <w:t>无</w:t>
      </w:r>
      <w:bookmarkStart w:id="4" w:name="_GoBack"/>
      <w:bookmarkEnd w:id="4"/>
    </w:p>
    <w:p w14:paraId="7F3782FB">
      <w:pPr>
        <w:spacing w:line="360" w:lineRule="auto"/>
        <w:ind w:firstLine="640" w:firstLineChars="200"/>
        <w:textAlignment w:val="baseline"/>
        <w:rPr>
          <w:rFonts w:ascii="仿宋_GB2312" w:hAnsi="仿宋_GB2312" w:cs="仿宋_GB2312"/>
          <w:bCs/>
          <w:sz w:val="32"/>
          <w:szCs w:val="32"/>
          <w:lang w:bidi="ar"/>
        </w:rPr>
      </w:pPr>
    </w:p>
    <w:p w14:paraId="3F9A154C"/>
    <w:sectPr>
      <w:pgSz w:w="11906" w:h="16838"/>
      <w:pgMar w:top="204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ACC2C"/>
    <w:multiLevelType w:val="singleLevel"/>
    <w:tmpl w:val="B4AACC2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xtbgsafe.gdzwfw.gov.cn/rz_gdjytoa//newoa/missive/kinggridOfficeServer.do?method=officeProcess"/>
  </w:docVars>
  <w:rsids>
    <w:rsidRoot w:val="2ABF650E"/>
    <w:rsid w:val="002745D3"/>
    <w:rsid w:val="00733139"/>
    <w:rsid w:val="00A45063"/>
    <w:rsid w:val="00AE5152"/>
    <w:rsid w:val="0F3A4549"/>
    <w:rsid w:val="1FB423B2"/>
    <w:rsid w:val="2ABF650E"/>
    <w:rsid w:val="31731F29"/>
    <w:rsid w:val="399F0E3F"/>
    <w:rsid w:val="3B6536D7"/>
    <w:rsid w:val="44D80FFA"/>
    <w:rsid w:val="4AEE60F8"/>
    <w:rsid w:val="4B0A2538"/>
    <w:rsid w:val="698520BF"/>
    <w:rsid w:val="6A2C0791"/>
    <w:rsid w:val="6B2D2368"/>
    <w:rsid w:val="76A27DBA"/>
    <w:rsid w:val="7FF7B622"/>
    <w:rsid w:val="DBBDAB10"/>
    <w:rsid w:val="EBFFB2CC"/>
    <w:rsid w:val="EEFD29F5"/>
    <w:rsid w:val="F5631FAB"/>
    <w:rsid w:val="F77D8061"/>
    <w:rsid w:val="F7DB00A7"/>
    <w:rsid w:val="FB7D5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unhideWhenUsed/>
    <w:qFormat/>
    <w:uiPriority w:val="9"/>
    <w:pPr>
      <w:spacing w:before="100" w:beforeAutospacing="1" w:after="100" w:afterAutospacing="1"/>
      <w:jc w:val="left"/>
      <w:outlineLvl w:val="2"/>
    </w:pPr>
    <w:rPr>
      <w:rFonts w:hint="eastAsia" w:ascii="宋体" w:hAnsi="宋体" w:eastAsia="宋体"/>
      <w:b/>
      <w:kern w:val="0"/>
      <w:sz w:val="27"/>
      <w:szCs w:val="27"/>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customStyle="1" w:styleId="8">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customStyle="1" w:styleId="9">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10">
    <w:name w:val="正文首行缩进 21"/>
    <w:basedOn w:val="11"/>
    <w:qFormat/>
    <w:uiPriority w:val="0"/>
    <w:pPr>
      <w:spacing w:line="360" w:lineRule="auto"/>
    </w:pPr>
    <w:rPr>
      <w:rFonts w:eastAsia="宋体"/>
      <w:sz w:val="24"/>
    </w:rPr>
  </w:style>
  <w:style w:type="paragraph" w:customStyle="1" w:styleId="11">
    <w:name w:val="正文文本缩进1"/>
    <w:basedOn w:val="1"/>
    <w:qFormat/>
    <w:uiPriority w:val="0"/>
    <w:pPr>
      <w:spacing w:line="150" w:lineRule="atLeast"/>
      <w:ind w:firstLine="420" w:firstLineChars="200"/>
      <w:textAlignment w:val="baseline"/>
    </w:pPr>
  </w:style>
  <w:style w:type="character" w:customStyle="1" w:styleId="12">
    <w:name w:val="页眉 字符"/>
    <w:link w:val="5"/>
    <w:uiPriority w:val="0"/>
    <w:rPr>
      <w:rFonts w:ascii="Times New Roman" w:hAnsi="Times New Roman" w:eastAsia="仿宋_GB2312"/>
      <w:kern w:val="2"/>
      <w:sz w:val="18"/>
      <w:szCs w:val="18"/>
    </w:rPr>
  </w:style>
  <w:style w:type="character" w:customStyle="1" w:styleId="13">
    <w:name w:val="页脚 字符"/>
    <w:link w:val="4"/>
    <w:uiPriority w:val="0"/>
    <w:rPr>
      <w:rFonts w:ascii="Times New Roman" w:hAnsi="Times New Roman" w:eastAsia="仿宋_GB2312"/>
      <w:kern w:val="2"/>
      <w:sz w:val="18"/>
      <w:szCs w:val="18"/>
    </w:rPr>
  </w:style>
  <w:style w:type="paragraph" w:customStyle="1" w:styleId="14">
    <w:name w:val=" Char Char"/>
    <w:basedOn w:val="1"/>
    <w:qFormat/>
    <w:uiPriority w:val="0"/>
    <w:pPr>
      <w:widowControl/>
      <w:adjustRightInd w:val="0"/>
      <w:spacing w:after="160" w:line="240" w:lineRule="exact"/>
      <w:jc w:val="left"/>
    </w:pPr>
    <w:rPr>
      <w:rFonts w:ascii="Verdana" w:hAnsi="Verdana" w:eastAsia="宋体"/>
      <w:kern w:val="0"/>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1317</Words>
  <Characters>1421</Characters>
  <Lines>11</Lines>
  <Paragraphs>3</Paragraphs>
  <TotalTime>38</TotalTime>
  <ScaleCrop>false</ScaleCrop>
  <LinksUpToDate>false</LinksUpToDate>
  <CharactersWithSpaces>1480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2022-04-16T17:03:00Z</dcterms:created>
  <dc:creator>王小玉</dc:creator>
  <cp:lastModifiedBy>温毅波</cp:lastModifiedBy>
  <cp:lastPrinted>2025-04-08T10:19:00Z</cp:lastPrinted>
  <dcterms:modified xsi:type="dcterms:W3CDTF">2025-05-16T08:36:06Z</dcterms:modified>
  <dc:title>附件4-1：项目绩效自评报告（参考格式）</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3DB084AEC9F14A17BE61CD5C476F7D1A_13</vt:lpwstr>
  </property>
  <property fmtid="{D5CDD505-2E9C-101B-9397-08002B2CF9AE}" pid="4" name="ribbonExt">
    <vt:lpwstr>{"WPSExtOfficeTab":{"OnGetEnabled":false,"OnGetVisible":false}}</vt:lpwstr>
  </property>
  <property fmtid="{D5CDD505-2E9C-101B-9397-08002B2CF9AE}" pid="5" name="慧眼令牌">
    <vt:lpwstr>eyJraWQiOiJvYSIsInR5cCI6IkpXVCIsImFsZyI6IkhTMjU2In0.eyJzdWIiOiJPQS1MT0dJTiIsImNvcnBJZCI6IiIsIm1haW5BY2NvdW50IjoiIiwiaXNzIjoiRVhPQSIsIm9EZXB0IjoiIiwidXNlcklkIjoxNTM1MSwibURlcHQiOiIyNCzmlZnogrLnnaPlr7zlrqTvvIjnnIHmlL_lupzmlZnogrLnnaPlr7zlrqTvvIkiLCJuYmYiOjE</vt:lpwstr>
  </property>
  <property fmtid="{D5CDD505-2E9C-101B-9397-08002B2CF9AE}" pid="6" name="KSOTemplateDocerSaveRecord">
    <vt:lpwstr>eyJoZGlkIjoiODY4MDNjZTkyZGNjZmVkODhjOTVlNjRlMTlhYmYzMWYiLCJ1c2VySWQiOiI0NTM4OTU3NzMifQ==</vt:lpwstr>
  </property>
</Properties>
</file>